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B9" w:rsidRDefault="000644B9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БЫДАНОВСКОГО </w:t>
      </w:r>
    </w:p>
    <w:p w:rsidR="000644B9" w:rsidRDefault="000644B9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644B9" w:rsidRDefault="000644B9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БЕЛОХОЛУНИЦКОГО РАЙОНА </w:t>
      </w:r>
    </w:p>
    <w:p w:rsidR="00742AD7" w:rsidRDefault="000644B9" w:rsidP="000644B9">
      <w:pPr>
        <w:shd w:val="clear" w:color="auto" w:fill="FFFFFF"/>
        <w:spacing w:after="360"/>
        <w:ind w:right="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1B50" w:rsidRPr="00742AD7" w:rsidRDefault="00F12FBE" w:rsidP="000644B9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Default="008F56CB" w:rsidP="000644B9">
      <w:pPr>
        <w:rPr>
          <w:sz w:val="28"/>
          <w:szCs w:val="28"/>
        </w:rPr>
      </w:pPr>
      <w:r>
        <w:rPr>
          <w:sz w:val="28"/>
          <w:szCs w:val="28"/>
        </w:rPr>
        <w:t>20.10</w:t>
      </w:r>
      <w:r w:rsidR="000644B9">
        <w:rPr>
          <w:sz w:val="28"/>
          <w:szCs w:val="28"/>
        </w:rPr>
        <w:t xml:space="preserve">.2022     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 </w:t>
      </w:r>
      <w:r w:rsidR="000644B9">
        <w:rPr>
          <w:sz w:val="28"/>
          <w:szCs w:val="28"/>
        </w:rPr>
        <w:t xml:space="preserve">                           </w:t>
      </w:r>
      <w:r w:rsidR="00791B50" w:rsidRPr="00791B50">
        <w:rPr>
          <w:sz w:val="28"/>
          <w:szCs w:val="28"/>
        </w:rPr>
        <w:t xml:space="preserve">№ </w:t>
      </w:r>
      <w:r w:rsidR="00855934">
        <w:rPr>
          <w:sz w:val="28"/>
          <w:szCs w:val="28"/>
        </w:rPr>
        <w:t>44</w:t>
      </w:r>
      <w:r w:rsidR="000644B9">
        <w:rPr>
          <w:sz w:val="28"/>
          <w:szCs w:val="28"/>
        </w:rPr>
        <w:t>-П</w:t>
      </w:r>
    </w:p>
    <w:p w:rsidR="000644B9" w:rsidRDefault="000644B9" w:rsidP="000644B9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Быданово</w:t>
      </w:r>
    </w:p>
    <w:p w:rsidR="0021101C" w:rsidRDefault="0021101C" w:rsidP="0006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</w:t>
      </w:r>
    </w:p>
    <w:p w:rsidR="00F12FBE" w:rsidRPr="000644B9" w:rsidRDefault="0021101C" w:rsidP="000644B9">
      <w:pPr>
        <w:spacing w:after="480"/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="000644B9">
        <w:rPr>
          <w:b/>
          <w:sz w:val="28"/>
          <w:szCs w:val="28"/>
        </w:rPr>
        <w:t xml:space="preserve"> администрации Быдановског</w:t>
      </w:r>
      <w:r w:rsidRPr="0021101C">
        <w:rPr>
          <w:rFonts w:eastAsiaTheme="minorHAnsi"/>
          <w:b/>
          <w:sz w:val="28"/>
          <w:szCs w:val="28"/>
          <w:lang w:eastAsia="en-US"/>
        </w:rPr>
        <w:t>о</w:t>
      </w:r>
      <w:r w:rsidR="000644B9">
        <w:rPr>
          <w:rFonts w:eastAsiaTheme="minorHAnsi"/>
          <w:b/>
          <w:sz w:val="28"/>
          <w:szCs w:val="28"/>
          <w:lang w:eastAsia="en-US"/>
        </w:rPr>
        <w:t xml:space="preserve"> сельского поселения Белохолуницкого района Кировской области</w:t>
      </w:r>
      <w:r w:rsidR="00445A29">
        <w:rPr>
          <w:rFonts w:eastAsiaTheme="minorHAnsi"/>
          <w:b/>
          <w:sz w:val="28"/>
          <w:szCs w:val="28"/>
          <w:lang w:eastAsia="en-US"/>
        </w:rPr>
        <w:t xml:space="preserve"> о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возникновении личной</w:t>
      </w:r>
      <w:r w:rsidR="000644B9">
        <w:rPr>
          <w:i/>
          <w:sz w:val="28"/>
          <w:szCs w:val="28"/>
          <w:vertAlign w:val="superscript"/>
        </w:rPr>
        <w:t xml:space="preserve"> </w:t>
      </w: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462B8B" w:rsidRPr="001F51B6" w:rsidRDefault="00F12FBE" w:rsidP="000644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0644B9">
        <w:rPr>
          <w:rFonts w:eastAsiaTheme="minorHAnsi"/>
          <w:sz w:val="28"/>
          <w:szCs w:val="28"/>
          <w:lang w:eastAsia="en-US"/>
        </w:rPr>
        <w:t xml:space="preserve">администрация Быдановского сельского поселения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0644B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0644B9">
        <w:rPr>
          <w:bCs/>
          <w:sz w:val="28"/>
          <w:szCs w:val="28"/>
        </w:rPr>
        <w:t xml:space="preserve"> администрации Быдановского сельского поселения </w:t>
      </w:r>
      <w:r w:rsidR="00F44A50">
        <w:rPr>
          <w:rFonts w:eastAsiaTheme="minorHAnsi"/>
          <w:sz w:val="28"/>
          <w:szCs w:val="28"/>
          <w:lang w:eastAsia="en-US"/>
        </w:rPr>
        <w:br/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0644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D234F2">
        <w:rPr>
          <w:sz w:val="28"/>
          <w:szCs w:val="28"/>
        </w:rPr>
        <w:t xml:space="preserve">администрации Быдановского сельского поселения от 24.03.2016 № 23 </w:t>
      </w:r>
      <w:r w:rsidR="00D234F2" w:rsidRPr="00D234F2">
        <w:rPr>
          <w:sz w:val="28"/>
          <w:szCs w:val="28"/>
        </w:rPr>
        <w:t>«</w:t>
      </w:r>
      <w:r w:rsidR="00D234F2" w:rsidRPr="00D234F2">
        <w:rPr>
          <w:sz w:val="28"/>
          <w:szCs w:val="28"/>
        </w:rPr>
        <w:t xml:space="preserve">Об утверждении Положения о порядке сообщения муниципальными служащими администрации Быдановского сельского поселения о возникновении личной </w:t>
      </w:r>
      <w:r w:rsidR="00D234F2" w:rsidRPr="00D234F2">
        <w:rPr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="00D234F2">
        <w:rPr>
          <w:sz w:val="28"/>
          <w:szCs w:val="28"/>
        </w:rPr>
        <w:t>»</w:t>
      </w:r>
      <w:r w:rsidRPr="00D234F2">
        <w:rPr>
          <w:sz w:val="28"/>
          <w:szCs w:val="28"/>
        </w:rPr>
        <w:t>.</w:t>
      </w:r>
    </w:p>
    <w:p w:rsidR="00934A46" w:rsidRPr="00934A46" w:rsidRDefault="00504ED3" w:rsidP="000644B9">
      <w:pPr>
        <w:spacing w:after="7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</w:t>
      </w:r>
      <w:r w:rsidR="00D234F2">
        <w:rPr>
          <w:sz w:val="28"/>
          <w:szCs w:val="28"/>
        </w:rPr>
        <w:t xml:space="preserve">со дня </w:t>
      </w:r>
      <w:r w:rsidR="008F56CB">
        <w:rPr>
          <w:sz w:val="28"/>
          <w:szCs w:val="28"/>
        </w:rPr>
        <w:t>его официального опубликования</w:t>
      </w:r>
      <w:r w:rsidR="00D234F2">
        <w:rPr>
          <w:sz w:val="28"/>
          <w:szCs w:val="28"/>
        </w:rPr>
        <w:t>.</w:t>
      </w:r>
    </w:p>
    <w:p w:rsidR="000644B9" w:rsidRDefault="000644B9" w:rsidP="000644B9">
      <w:pPr>
        <w:rPr>
          <w:sz w:val="28"/>
          <w:szCs w:val="28"/>
        </w:rPr>
      </w:pPr>
      <w:r>
        <w:rPr>
          <w:sz w:val="28"/>
          <w:szCs w:val="28"/>
        </w:rPr>
        <w:t>Глава Быдановского</w:t>
      </w:r>
    </w:p>
    <w:p w:rsidR="000644B9" w:rsidRDefault="000644B9" w:rsidP="000644B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А.А. Городилов</w:t>
      </w:r>
    </w:p>
    <w:p w:rsidR="000644B9" w:rsidRDefault="000644B9" w:rsidP="000644B9">
      <w:pPr>
        <w:rPr>
          <w:sz w:val="28"/>
          <w:szCs w:val="28"/>
        </w:rPr>
      </w:pPr>
    </w:p>
    <w:p w:rsidR="00D234F2" w:rsidRDefault="00D234F2" w:rsidP="00D234F2">
      <w:pPr>
        <w:spacing w:line="360" w:lineRule="exact"/>
        <w:jc w:val="both"/>
        <w:rPr>
          <w:sz w:val="28"/>
          <w:szCs w:val="22"/>
          <w:lang w:eastAsia="en-US"/>
        </w:rPr>
      </w:pPr>
    </w:p>
    <w:p w:rsidR="00D234F2" w:rsidRPr="00CD0650" w:rsidRDefault="00D234F2" w:rsidP="00D234F2">
      <w:pPr>
        <w:spacing w:line="360" w:lineRule="exact"/>
        <w:jc w:val="both"/>
        <w:rPr>
          <w:sz w:val="28"/>
          <w:szCs w:val="28"/>
          <w:lang w:eastAsia="en-US"/>
        </w:rPr>
      </w:pPr>
      <w:r w:rsidRPr="00A35B62">
        <w:rPr>
          <w:sz w:val="28"/>
          <w:szCs w:val="22"/>
          <w:lang w:eastAsia="en-US"/>
        </w:rPr>
        <w:t xml:space="preserve">Подлежит опубликованию в Информационном бюллетене органов местного самоуправления Быдановского сельского поселения Белохолуницкого района Кировской области и на Информационном портале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7" w:history="1">
        <w:r w:rsidRPr="00A35B62">
          <w:rPr>
            <w:b/>
            <w:color w:val="0000FF"/>
            <w:sz w:val="28"/>
            <w:u w:val="single"/>
            <w:lang w:val="en-US" w:eastAsia="en-US"/>
          </w:rPr>
          <w:t>http</w:t>
        </w:r>
        <w:r w:rsidRPr="00A35B62">
          <w:rPr>
            <w:b/>
            <w:color w:val="0000FF"/>
            <w:sz w:val="28"/>
            <w:u w:val="single"/>
            <w:lang w:eastAsia="en-US"/>
          </w:rPr>
          <w:t>://</w:t>
        </w:r>
        <w:r w:rsidRPr="00A35B62">
          <w:rPr>
            <w:b/>
            <w:color w:val="0000FF"/>
            <w:sz w:val="28"/>
            <w:u w:val="single"/>
            <w:lang w:val="en-US" w:eastAsia="en-US"/>
          </w:rPr>
          <w:t>www</w:t>
        </w:r>
        <w:r w:rsidRPr="00A35B62">
          <w:rPr>
            <w:b/>
            <w:color w:val="0000FF"/>
            <w:sz w:val="28"/>
            <w:u w:val="single"/>
            <w:lang w:eastAsia="en-US"/>
          </w:rPr>
          <w:t>.</w:t>
        </w:r>
        <w:proofErr w:type="spellStart"/>
        <w:r w:rsidRPr="00A35B62">
          <w:rPr>
            <w:b/>
            <w:color w:val="0000FF"/>
            <w:sz w:val="28"/>
            <w:u w:val="single"/>
            <w:lang w:val="en-US" w:eastAsia="en-US"/>
          </w:rPr>
          <w:t>bhregion</w:t>
        </w:r>
        <w:proofErr w:type="spellEnd"/>
        <w:r w:rsidRPr="00A35B62">
          <w:rPr>
            <w:b/>
            <w:color w:val="0000FF"/>
            <w:sz w:val="28"/>
            <w:u w:val="single"/>
            <w:lang w:eastAsia="en-US"/>
          </w:rPr>
          <w:t>.</w:t>
        </w:r>
        <w:proofErr w:type="spellStart"/>
        <w:r w:rsidRPr="00A35B62">
          <w:rPr>
            <w:b/>
            <w:color w:val="0000FF"/>
            <w:sz w:val="28"/>
            <w:u w:val="single"/>
            <w:lang w:val="en-US" w:eastAsia="en-US"/>
          </w:rPr>
          <w:t>ru</w:t>
        </w:r>
        <w:proofErr w:type="spellEnd"/>
        <w:r w:rsidRPr="00A35B62">
          <w:rPr>
            <w:b/>
            <w:color w:val="0000FF"/>
            <w:sz w:val="28"/>
            <w:u w:val="single"/>
            <w:lang w:eastAsia="en-US"/>
          </w:rPr>
          <w:t>/</w:t>
        </w:r>
      </w:hyperlink>
    </w:p>
    <w:p w:rsidR="000644B9" w:rsidRDefault="000644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445A29">
        <w:rPr>
          <w:sz w:val="28"/>
          <w:szCs w:val="28"/>
        </w:rPr>
        <w:t xml:space="preserve"> Быдановского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855934">
        <w:rPr>
          <w:sz w:val="28"/>
          <w:szCs w:val="28"/>
        </w:rPr>
        <w:t xml:space="preserve">20.10.2022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5934">
        <w:rPr>
          <w:sz w:val="28"/>
          <w:szCs w:val="28"/>
        </w:rPr>
        <w:t>44-П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445A29" w:rsidRDefault="000D3AA9" w:rsidP="00445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 w:rsidR="00445A29">
        <w:rPr>
          <w:b/>
          <w:sz w:val="28"/>
          <w:szCs w:val="28"/>
        </w:rPr>
        <w:t xml:space="preserve"> Быдановского сельского поселения Белохолуницкого района Кировской области</w:t>
      </w:r>
      <w:r>
        <w:rPr>
          <w:sz w:val="28"/>
          <w:szCs w:val="28"/>
        </w:rPr>
        <w:t xml:space="preserve"> </w:t>
      </w:r>
      <w:r w:rsidR="00445A29">
        <w:rPr>
          <w:rFonts w:eastAsiaTheme="minorHAnsi"/>
          <w:b/>
          <w:sz w:val="28"/>
          <w:szCs w:val="28"/>
          <w:lang w:eastAsia="en-US"/>
        </w:rPr>
        <w:t>о возникновении</w:t>
      </w:r>
      <w:r w:rsidR="00445A29">
        <w:rPr>
          <w:b/>
          <w:sz w:val="28"/>
          <w:szCs w:val="28"/>
        </w:rPr>
        <w:t xml:space="preserve"> </w:t>
      </w: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445A29">
        <w:rPr>
          <w:rFonts w:ascii="Times New Roman" w:hAnsi="Times New Roman" w:cs="Times New Roman"/>
          <w:sz w:val="28"/>
          <w:szCs w:val="28"/>
        </w:rPr>
        <w:t xml:space="preserve"> Быдановского сельского поселения Белохолуницкого района Кировской области</w:t>
      </w:r>
      <w:r w:rsidR="00445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 xml:space="preserve">Быдановского сельского поселения Белохолуницкого района Кировской области </w:t>
      </w:r>
      <w:r w:rsidR="007938A8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="00445A29" w:rsidRPr="00567F4D">
        <w:rPr>
          <w:rFonts w:ascii="Times New Roman" w:hAnsi="Times New Roman" w:cs="Times New Roman"/>
          <w:sz w:val="28"/>
          <w:szCs w:val="28"/>
        </w:rPr>
        <w:t>обязаны в соответствии с</w:t>
      </w:r>
      <w:r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445A29" w:rsidRPr="00567F4D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567F4D">
        <w:rPr>
          <w:rFonts w:ascii="Times New Roman" w:hAnsi="Times New Roman" w:cs="Times New Roman"/>
          <w:sz w:val="28"/>
          <w:szCs w:val="28"/>
        </w:rPr>
        <w:t xml:space="preserve">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lastRenderedPageBreak/>
        <w:t xml:space="preserve">Быдановского сельского поселения Белохолуницкого района Кировской области уведомление, </w:t>
      </w:r>
      <w:r w:rsidRPr="00567F4D">
        <w:rPr>
          <w:rFonts w:ascii="Times New Roman" w:hAnsi="Times New Roman" w:cs="Times New Roman"/>
          <w:sz w:val="28"/>
          <w:szCs w:val="28"/>
        </w:rPr>
        <w:t>составленное 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4. Регистр</w:t>
      </w:r>
      <w:r w:rsidR="00445A29">
        <w:rPr>
          <w:rFonts w:ascii="Times New Roman" w:hAnsi="Times New Roman" w:cs="Times New Roman"/>
          <w:sz w:val="28"/>
          <w:szCs w:val="28"/>
          <w:shd w:val="clear" w:color="auto" w:fill="FFFFFF"/>
        </w:rPr>
        <w:t>ация уведомлений осуществляется</w:t>
      </w:r>
      <w:r w:rsidR="00BB1D4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B1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заместителем главы администрации Быдановского сельского поселения </w:t>
      </w:r>
      <w:r w:rsidR="00445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день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поступления </w:t>
      </w:r>
      <w:hyperlink r:id="rId8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445A29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445A29">
          <w:rPr>
            <w:rFonts w:ascii="Times New Roman" w:hAnsi="Times New Roman" w:cs="Times New Roman"/>
            <w:sz w:val="28"/>
            <w:szCs w:val="28"/>
          </w:rPr>
          <w:t>о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области.</w:t>
      </w:r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Pr="00BB1D40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05CE9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6CE3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2E5C4F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A7825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40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 рассматривает заместитель главы администрации Быдановского сельского поселения</w:t>
      </w:r>
      <w:r w:rsidR="00AF4A60" w:rsidRPr="00BB1D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F4A60" w:rsidRPr="00BB1D40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предварительного рассмотрения уведомлений </w:t>
      </w:r>
      <w:r w:rsidR="00BB1D40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Быдановского сельского поселения</w:t>
      </w:r>
      <w:r w:rsidRPr="00BB1D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234F2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BB1D40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D234F2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r w:rsidR="00502DB8" w:rsidRPr="00BB1D4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2DB8" w:rsidRPr="00BB1D40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2DB8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. По рез</w:t>
      </w:r>
      <w:r w:rsidR="00BB1D40">
        <w:rPr>
          <w:rFonts w:ascii="Times New Roman" w:hAnsi="Times New Roman" w:cs="Times New Roman"/>
          <w:color w:val="000000" w:themeColor="text1"/>
          <w:sz w:val="28"/>
          <w:szCs w:val="28"/>
        </w:rPr>
        <w:t>ультата</w:t>
      </w:r>
      <w:r w:rsidR="00502DB8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предварительного рассмотрения </w:t>
      </w:r>
      <w:r w:rsidR="00BB1D40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уведомлений заместителем главы администрации Быдановского сельского поселения</w:t>
      </w:r>
      <w:r w:rsidR="00A51E62" w:rsidRPr="00BB1D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02DB8" w:rsidRPr="00BB1D40">
        <w:rPr>
          <w:rFonts w:ascii="Times New Roman" w:hAnsi="Times New Roman" w:cs="Times New Roman"/>
          <w:color w:val="000000" w:themeColor="text1"/>
          <w:sz w:val="28"/>
          <w:szCs w:val="28"/>
        </w:rPr>
        <w:t>готовится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905CE9" w:rsidRDefault="00003F41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BB1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заместителю главы администрации Быдановского сельского поселения</w:t>
      </w:r>
      <w:r w:rsidR="00502DB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</w:t>
      </w:r>
      <w:r w:rsidR="00445A2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45 дней</w:t>
      </w:r>
      <w:r w:rsidR="00BB1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 уведомлений заместителю администрации Быдановского сельского поселения</w:t>
      </w:r>
      <w:bookmarkStart w:id="5" w:name="_GoBack"/>
      <w:bookmarkEnd w:id="5"/>
      <w:r w:rsidR="00046FD5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</w:t>
      </w:r>
      <w:r w:rsidR="008826BB">
        <w:rPr>
          <w:rFonts w:ascii="Times New Roman" w:hAnsi="Times New Roman" w:cs="Times New Roman"/>
          <w:sz w:val="28"/>
          <w:szCs w:val="28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445A29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445A29">
        <w:rPr>
          <w:rFonts w:eastAsiaTheme="minorHAnsi"/>
          <w:sz w:val="28"/>
          <w:szCs w:val="28"/>
          <w:lang w:eastAsia="en-US"/>
        </w:rPr>
        <w:t xml:space="preserve"> </w:t>
      </w:r>
      <w:r w:rsidR="00445A29">
        <w:rPr>
          <w:rFonts w:ascii="Times New Roman" w:hAnsi="Times New Roman" w:cs="Times New Roman"/>
          <w:i/>
          <w:color w:val="000000"/>
          <w:sz w:val="28"/>
          <w:szCs w:val="28"/>
        </w:rPr>
        <w:t>принимается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.3. Признать, что лицом, направившим уведомление, не соблюдались </w:t>
      </w:r>
      <w:r w:rsidR="00567F4D" w:rsidRPr="00567F4D">
        <w:rPr>
          <w:rFonts w:ascii="Times New Roman" w:hAnsi="Times New Roman" w:cs="Times New Roman"/>
          <w:sz w:val="28"/>
          <w:szCs w:val="28"/>
        </w:rPr>
        <w:lastRenderedPageBreak/>
        <w:t>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</w:t>
      </w:r>
      <w:r w:rsidR="00445A29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</w:t>
      </w:r>
      <w:r w:rsidR="00445A29" w:rsidRPr="001A5B6A">
        <w:rPr>
          <w:rFonts w:ascii="Times New Roman" w:hAnsi="Times New Roman" w:cs="Times New Roman"/>
          <w:sz w:val="28"/>
          <w:szCs w:val="28"/>
        </w:rPr>
        <w:t xml:space="preserve"> </w:t>
      </w:r>
      <w:r w:rsidRPr="001A5B6A">
        <w:rPr>
          <w:rFonts w:ascii="Times New Roman" w:hAnsi="Times New Roman" w:cs="Times New Roman"/>
          <w:sz w:val="28"/>
          <w:szCs w:val="28"/>
        </w:rPr>
        <w:t xml:space="preserve">рассматривает вопрос о применении </w:t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</w:t>
      </w:r>
      <w:r w:rsidR="00445A29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445A29">
        <w:rPr>
          <w:rFonts w:ascii="Times New Roman" w:hAnsi="Times New Roman" w:cs="Times New Roman"/>
          <w:sz w:val="28"/>
          <w:szCs w:val="28"/>
        </w:rPr>
        <w:t>Быдановского сельского поселения Белохолуницкого района Кировской области</w:t>
      </w:r>
      <w:r w:rsidR="00445A29"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соблюдению требований 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7A34FF" w:rsidRPr="00445A29" w:rsidRDefault="00A550BE" w:rsidP="00445A2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CD6B79" w:rsidRDefault="00CD6B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C92C10">
        <w:rPr>
          <w:sz w:val="28"/>
          <w:szCs w:val="28"/>
        </w:rPr>
        <w:t>Быдановского сельского поселения Белохолуницкого района Кировской области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8" w:name="P179"/>
      <w:bookmarkEnd w:id="8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C92C10" w:rsidRPr="00B50B32">
        <w:rPr>
          <w:sz w:val="28"/>
          <w:szCs w:val="28"/>
        </w:rPr>
        <w:t>должностных обязанностей, которая</w:t>
      </w:r>
      <w:r w:rsidRPr="00B50B32">
        <w:rPr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Должностные   </w:t>
      </w:r>
      <w:r w:rsidR="00C92C10" w:rsidRPr="00B50B32">
        <w:rPr>
          <w:sz w:val="28"/>
          <w:szCs w:val="28"/>
        </w:rPr>
        <w:t>обязанности, на исполнение которых влияет или может</w:t>
      </w:r>
      <w:r w:rsidRPr="00B50B32">
        <w:rPr>
          <w:sz w:val="28"/>
          <w:szCs w:val="28"/>
        </w:rPr>
        <w:t xml:space="preserve">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Предлагаемые   </w:t>
      </w:r>
      <w:r w:rsidR="00C92C10" w:rsidRPr="00B50B32">
        <w:rPr>
          <w:sz w:val="28"/>
          <w:szCs w:val="28"/>
        </w:rPr>
        <w:t>меры по предотвращению или урегулированию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C92C10">
        <w:rPr>
          <w:sz w:val="28"/>
          <w:szCs w:val="28"/>
        </w:rPr>
        <w:t>Быдановского сельского поселения Белохолуницкого района Кировской области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r w:rsidR="00A078D1">
        <w:t xml:space="preserve">(подпись </w:t>
      </w:r>
      <w:proofErr w:type="gramStart"/>
      <w:r w:rsidR="00A078D1">
        <w:t>лица</w:t>
      </w:r>
      <w:r w:rsidR="00A078D1" w:rsidRPr="00754AEE">
        <w:t>)</w:t>
      </w:r>
      <w:r w:rsidR="00A078D1" w:rsidRPr="00B50B32">
        <w:t xml:space="preserve">   </w:t>
      </w:r>
      <w:proofErr w:type="gramEnd"/>
      <w:r>
        <w:t xml:space="preserve">       </w:t>
      </w:r>
      <w:r w:rsidR="00683749">
        <w:t xml:space="preserve">   </w:t>
      </w:r>
      <w:r>
        <w:t>(расшифровка подписи лица,</w:t>
      </w:r>
    </w:p>
    <w:p w:rsidR="00A078D1" w:rsidRPr="00AF3F20" w:rsidRDefault="00683749" w:rsidP="00A078D1">
      <w:pPr>
        <w:ind w:firstLine="5940"/>
      </w:pPr>
      <w:r>
        <w:t xml:space="preserve">   </w:t>
      </w:r>
      <w:r w:rsidR="00A078D1" w:rsidRPr="00B50B32">
        <w:t>направляющего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 xml:space="preserve">при исполнении должностных </w:t>
      </w:r>
      <w:r w:rsidR="00C92C10" w:rsidRPr="008E44C8">
        <w:rPr>
          <w:b/>
          <w:bCs/>
          <w:sz w:val="28"/>
          <w:szCs w:val="28"/>
        </w:rPr>
        <w:t>обязанностей, которая</w:t>
      </w:r>
      <w:r w:rsidRPr="008E44C8"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 xml:space="preserve">Дата </w:t>
            </w:r>
            <w:r w:rsidR="00C92C10" w:rsidRPr="003D6885">
              <w:t>регист</w:t>
            </w:r>
            <w:r w:rsidR="00C92C10">
              <w:t>рации</w:t>
            </w:r>
            <w:r w:rsidRPr="003D6885">
              <w:t xml:space="preserve"> </w:t>
            </w:r>
            <w:r w:rsidR="00C92C10" w:rsidRPr="003D6885">
              <w:t>уведом</w:t>
            </w:r>
            <w:r w:rsidR="00C92C10">
              <w:t>л</w:t>
            </w:r>
            <w:r w:rsidR="00C92C10" w:rsidRPr="003D6885">
              <w:t>ения</w:t>
            </w:r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 xml:space="preserve">Краткое </w:t>
            </w:r>
            <w:r w:rsidR="00C92C10">
              <w:t>содержание</w:t>
            </w:r>
            <w:r>
              <w:t xml:space="preserve"> </w:t>
            </w:r>
            <w:r w:rsidR="00C92C10">
              <w:t>уведомления</w:t>
            </w:r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r w:rsidR="00C92C10">
              <w:rPr>
                <w:rFonts w:eastAsiaTheme="minorHAnsi"/>
                <w:lang w:eastAsia="en-US"/>
              </w:rPr>
              <w:t>администрации</w:t>
            </w:r>
            <w:r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r w:rsidR="00C92C10">
              <w:rPr>
                <w:rFonts w:eastAsiaTheme="minorHAnsi"/>
                <w:lang w:eastAsia="en-US"/>
              </w:rPr>
              <w:t>представившего</w:t>
            </w:r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CE01C6">
      <w:headerReference w:type="default" r:id="rId9"/>
      <w:footerReference w:type="default" r:id="rId10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4F" w:rsidRDefault="0054264F" w:rsidP="00072C5F">
      <w:r>
        <w:separator/>
      </w:r>
    </w:p>
  </w:endnote>
  <w:endnote w:type="continuationSeparator" w:id="0">
    <w:p w:rsidR="0054264F" w:rsidRDefault="0054264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4F" w:rsidRDefault="0054264F" w:rsidP="00072C5F">
      <w:r>
        <w:separator/>
      </w:r>
    </w:p>
  </w:footnote>
  <w:footnote w:type="continuationSeparator" w:id="0">
    <w:p w:rsidR="0054264F" w:rsidRDefault="0054264F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AB18D3" w:rsidRDefault="00DC05B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1D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18D3" w:rsidRDefault="00AB18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44B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A29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264F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55934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8F56CB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1D40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C10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D6B79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34F2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05BC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0AA-43BC-426D-A88C-ACB55CB4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dlcmpgf3a0adk.xn--p1ai/corruption/dok/Pril19r-8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CC58-1DF2-4081-9D55-27E15750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Быдановское сп</cp:lastModifiedBy>
  <cp:revision>2</cp:revision>
  <cp:lastPrinted>2022-09-06T13:50:00Z</cp:lastPrinted>
  <dcterms:created xsi:type="dcterms:W3CDTF">2022-10-20T11:58:00Z</dcterms:created>
  <dcterms:modified xsi:type="dcterms:W3CDTF">2022-10-20T11:58:00Z</dcterms:modified>
</cp:coreProperties>
</file>